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 w:firstLine="708"/>
        <w:rPr>
          <w:sz w:val="20"/>
          <w:szCs w:val="20"/>
          <w:highlight w:val="none"/>
        </w:rPr>
      </w:pPr>
      <w:r>
        <w:rPr>
          <w:sz w:val="20"/>
          <w:szCs w:val="20"/>
        </w:rPr>
      </w:r>
      <w:r>
        <w:rPr>
          <w:sz w:val="20"/>
          <w:szCs w:val="20"/>
        </w:rPr>
        <w:t xml:space="preserve">Прилетайте в Калининград осенью или зимой: на улицах города и в ресто</w:t>
      </w:r>
      <w:r>
        <w:rPr>
          <w:sz w:val="20"/>
          <w:szCs w:val="20"/>
        </w:rPr>
        <w:t xml:space="preserve">ранах уже не так много людей, нет очередей в кассах музеев, в городе царит расслабленная обстановка, а цены приятно снижаются. 2024 год был обьявлен в стране годом Семьи. Приглашаем вас провести свой отдых в кругу семьи и близких в Калининградкой области. </w:t>
      </w:r>
      <w:r>
        <w:rPr>
          <w:sz w:val="20"/>
          <w:szCs w:val="20"/>
        </w:rPr>
        <w:t xml:space="preserve">Путешествуйте в Калининград вместе! А мы с радостью предоставим дополнительные скидки большим семьям. </w:t>
      </w:r>
      <w:r>
        <w:rPr>
          <w:sz w:val="20"/>
          <w:szCs w:val="20"/>
        </w:rPr>
        <w:t xml:space="preserve">Данный тур будет интересен и взрослым и детям. </w:t>
      </w:r>
      <w:r>
        <w:rPr>
          <w:sz w:val="20"/>
          <w:szCs w:val="20"/>
        </w:rPr>
        <w:t xml:space="preserve">Вы</w:t>
      </w:r>
      <w:r>
        <w:rPr>
          <w:sz w:val="20"/>
          <w:szCs w:val="20"/>
        </w:rPr>
        <w:t xml:space="preserve"> перенесетесь на несколько веков назад в Кёнигсберг и </w:t>
      </w:r>
      <w:r>
        <w:rPr>
          <w:sz w:val="20"/>
          <w:szCs w:val="20"/>
        </w:rPr>
        <w:t xml:space="preserve"> погрузитесь в европейскую атмосферу</w:t>
      </w:r>
      <w:r>
        <w:rPr>
          <w:sz w:val="20"/>
          <w:szCs w:val="20"/>
        </w:rPr>
        <w:t xml:space="preserve"> региона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, увидите старинную архитектуру, величественные кирхи и оборонительные ворота, брусчатые </w:t>
      </w:r>
      <w:r>
        <w:rPr>
          <w:sz w:val="20"/>
          <w:szCs w:val="20"/>
        </w:rPr>
        <w:t xml:space="preserve">улочки и районы старых немецких вилл</w:t>
      </w:r>
      <w:r>
        <w:rPr>
          <w:sz w:val="20"/>
          <w:szCs w:val="20"/>
        </w:rPr>
        <w:t xml:space="preserve">. Попробуете Калининград на вкус, </w:t>
      </w:r>
      <w:r>
        <w:rPr>
          <w:sz w:val="20"/>
          <w:szCs w:val="20"/>
        </w:rPr>
        <w:t xml:space="preserve">ведь </w:t>
      </w:r>
      <w:r>
        <w:rPr>
          <w:sz w:val="20"/>
          <w:szCs w:val="20"/>
        </w:rPr>
        <w:t xml:space="preserve">здесь </w:t>
      </w:r>
      <w:r>
        <w:rPr>
          <w:sz w:val="20"/>
          <w:szCs w:val="20"/>
        </w:rPr>
        <w:t xml:space="preserve">огромное количество уютных </w:t>
      </w:r>
      <w:r>
        <w:rPr>
          <w:sz w:val="20"/>
          <w:szCs w:val="20"/>
        </w:rPr>
        <w:t xml:space="preserve"> кафешек с запахами свежей выпечки и </w:t>
      </w:r>
      <w:r>
        <w:rPr>
          <w:sz w:val="20"/>
          <w:szCs w:val="20"/>
        </w:rPr>
        <w:t xml:space="preserve">свежесваренного </w:t>
      </w:r>
      <w:r>
        <w:rPr>
          <w:sz w:val="20"/>
          <w:szCs w:val="20"/>
        </w:rPr>
        <w:t xml:space="preserve">кофе, продегустируете лакомство королей марципан, прогуляетесь по широким песчаным пляжам Балтийского моря и непременно найдете янтарь.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 w:firstLine="708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8432" behindDoc="1" locked="0" layoutInCell="1" allowOverlap="1">
                <wp:simplePos x="0" y="0"/>
                <wp:positionH relativeFrom="column">
                  <wp:posOffset>4388190</wp:posOffset>
                </wp:positionH>
                <wp:positionV relativeFrom="paragraph">
                  <wp:posOffset>150115</wp:posOffset>
                </wp:positionV>
                <wp:extent cx="1781175" cy="1838325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95964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 flipH="0" flipV="0">
                          <a:off x="0" y="0"/>
                          <a:ext cx="1781174" cy="18383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-18432;o:allowoverlap:true;o:allowincell:true;mso-position-horizontal-relative:text;margin-left:345.53pt;mso-position-horizontal:absolute;mso-position-vertical-relative:text;margin-top:11.82pt;mso-position-vertical:absolute;width:140.25pt;height:144.75pt;mso-wrap-distance-left:9.07pt;mso-wrap-distance-top:0.00pt;mso-wrap-distance-right:9.07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2288" behindDoc="1" locked="0" layoutInCell="1" allowOverlap="1">
                <wp:simplePos x="0" y="0"/>
                <wp:positionH relativeFrom="column">
                  <wp:posOffset>1806915</wp:posOffset>
                </wp:positionH>
                <wp:positionV relativeFrom="paragraph">
                  <wp:posOffset>150115</wp:posOffset>
                </wp:positionV>
                <wp:extent cx="2505075" cy="1838325"/>
                <wp:effectExtent l="0" t="0" r="0" b="0"/>
                <wp:wrapNone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662239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2505074" cy="18383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-12288;o:allowoverlap:true;o:allowincell:true;mso-position-horizontal-relative:text;margin-left:142.28pt;mso-position-horizontal:absolute;mso-position-vertical-relative:text;margin-top:11.82pt;mso-position-vertical:absolute;width:197.25pt;height:144.75pt;mso-wrap-distance-left:9.07pt;mso-wrap-distance-top:0.00pt;mso-wrap-distance-right:9.07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716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150115</wp:posOffset>
                </wp:positionV>
                <wp:extent cx="1711665" cy="1838325"/>
                <wp:effectExtent l="0" t="0" r="0" b="0"/>
                <wp:wrapNone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977546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1711665" cy="18383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-7168;o:allowoverlap:true;o:allowincell:true;mso-position-horizontal-relative:text;margin-left:0.00pt;mso-position-horizontal:absolute;mso-position-vertical-relative:text;margin-top:11.82pt;mso-position-vertical:absolute;width:134.78pt;height:144.75pt;mso-wrap-distance-left:9.07pt;mso-wrap-distance-top:0.00pt;mso-wrap-distance-right:9.07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 w:firstLine="708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 w:firstLine="708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 w:firstLine="708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 w:firstLine="708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 w:firstLine="708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 w:firstLine="708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 w:firstLine="0"/>
        <w:rPr>
          <w:sz w:val="20"/>
          <w:szCs w:val="20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5600" behindDoc="1" locked="0" layoutInCell="1" allowOverlap="1">
                <wp:simplePos x="0" y="0"/>
                <wp:positionH relativeFrom="column">
                  <wp:posOffset>2264115</wp:posOffset>
                </wp:positionH>
                <wp:positionV relativeFrom="paragraph">
                  <wp:posOffset>187105</wp:posOffset>
                </wp:positionV>
                <wp:extent cx="1524000" cy="1809482"/>
                <wp:effectExtent l="0" t="0" r="0" b="0"/>
                <wp:wrapNone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89616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rot="10799989" flipH="0" flipV="1">
                          <a:off x="0" y="0"/>
                          <a:ext cx="1523999" cy="18094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-25600;o:allowoverlap:true;o:allowincell:true;mso-position-horizontal-relative:text;margin-left:178.28pt;mso-position-horizontal:absolute;mso-position-vertical-relative:text;margin-top:14.73pt;mso-position-vertical:absolute;width:120.00pt;height:142.48pt;mso-wrap-distance-left:9.07pt;mso-wrap-distance-top:0.00pt;mso-wrap-distance-right:9.07pt;mso-wrap-distance-bottom:0.00pt;rotation:179;flip:y;z-index:1;" stroked="false">
                <v:imagedata r:id="rId11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3552" behindDoc="1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163273</wp:posOffset>
                </wp:positionV>
                <wp:extent cx="2254590" cy="1857146"/>
                <wp:effectExtent l="0" t="0" r="0" b="0"/>
                <wp:wrapNone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1204100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2254589" cy="18571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-23552;o:allowoverlap:true;o:allowincell:true;mso-position-horizontal-relative:text;margin-left:-3.75pt;mso-position-horizontal:absolute;mso-position-vertical-relative:text;margin-top:12.86pt;mso-position-vertical:absolute;width:177.53pt;height:146.23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0480" behindDoc="1" locked="0" layoutInCell="1" allowOverlap="1">
                <wp:simplePos x="0" y="0"/>
                <wp:positionH relativeFrom="column">
                  <wp:posOffset>3845265</wp:posOffset>
                </wp:positionH>
                <wp:positionV relativeFrom="paragraph">
                  <wp:posOffset>163273</wp:posOffset>
                </wp:positionV>
                <wp:extent cx="2324100" cy="1857146"/>
                <wp:effectExtent l="0" t="0" r="0" b="0"/>
                <wp:wrapNone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62962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2324098" cy="18571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position:absolute;z-index:-20480;o:allowoverlap:true;o:allowincell:true;mso-position-horizontal-relative:text;margin-left:302.78pt;mso-position-horizontal:absolute;mso-position-vertical-relative:text;margin-top:12.86pt;mso-position-vertical:absolute;width:183.00pt;height:146.23pt;mso-wrap-distance-left:9.07pt;mso-wrap-distance-top:0.00pt;mso-wrap-distance-right:9.07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</w:rPr>
      </w:r>
    </w:p>
    <w:p>
      <w:pPr>
        <w:pBdr/>
        <w:spacing/>
        <w:ind/>
        <w:rPr/>
      </w:pPr>
      <w:r>
        <w:t xml:space="preserve">                                                       </w:t>
      </w:r>
      <w:r/>
    </w:p>
    <w:p>
      <w:pPr>
        <w:pBdr/>
        <w:spacing/>
        <w:ind/>
        <w:rPr/>
      </w:pPr>
      <w:r>
        <w:rPr>
          <w:highlight w:val="none"/>
        </w:rPr>
      </w:r>
      <w:r>
        <w:rPr>
          <w:highlight w:val="none"/>
        </w:rPr>
      </w:r>
      <w:r/>
    </w:p>
    <w:p>
      <w:pPr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Bdr/>
        <w:spacing/>
        <w:ind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pBdr/>
        <w:spacing/>
        <w:ind/>
        <w:rPr>
          <w:highlight w:val="none"/>
        </w:rPr>
      </w:pPr>
      <w:r>
        <w:t xml:space="preserve">                                                      </w:t>
      </w:r>
      <w:r>
        <w:t xml:space="preserve">Сборный экскурсионный тур </w:t>
      </w:r>
      <w:r>
        <w:rPr>
          <w:highlight w:val="none"/>
        </w:rPr>
      </w:r>
    </w:p>
    <w:p>
      <w:pPr>
        <w:pBdr/>
        <w:spacing/>
        <w:ind/>
        <w:rPr/>
      </w:pPr>
      <w:r>
        <w:t xml:space="preserve">                                              </w:t>
      </w:r>
      <w:r>
        <w:t xml:space="preserve">«</w:t>
      </w:r>
      <w:r>
        <w:t xml:space="preserve">Сказочное путешествие в Калининград</w:t>
      </w:r>
      <w:r>
        <w:t xml:space="preserve">» </w:t>
      </w:r>
      <w:r/>
    </w:p>
    <w:p>
      <w:pPr>
        <w:pBdr/>
        <w:spacing/>
        <w:ind/>
        <w:rPr/>
      </w:pPr>
      <w:r>
        <w:t xml:space="preserve">Даты заездов (воскресенье-четверг): 25-29.08, </w:t>
      </w:r>
      <w:r>
        <w:rPr>
          <w:lang w:val="en-US"/>
        </w:rPr>
        <w:t xml:space="preserve">01-05</w:t>
      </w:r>
      <w:r>
        <w:rPr>
          <w:lang w:val="ru-RU"/>
        </w:rPr>
        <w:t xml:space="preserve">.</w:t>
      </w:r>
      <w:r>
        <w:rPr>
          <w:lang w:val="en-US"/>
        </w:rPr>
        <w:t xml:space="preserve">09</w:t>
      </w:r>
      <w:r>
        <w:rPr>
          <w:lang w:val="ru-RU"/>
        </w:rPr>
        <w:t xml:space="preserve">, </w:t>
      </w:r>
      <w:r>
        <w:t xml:space="preserve">08-12.09, 15-19.09, 22-26.09, 29.09-03.10, 06-10.10, 13-17.10, 20-24.10, 27-31.10, 03-07.11, 10-14.11, 17-21.11, 24-28.11, 01-05.12, 08-12.12, 15-19.12, 22-26.12</w:t>
      </w:r>
      <w:r/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1 день воскресенье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Прибытие в Калининград и самостоятельный трансфер в гостиницу. </w:t>
      </w:r>
      <w:r>
        <w:rPr>
          <w:sz w:val="20"/>
          <w:szCs w:val="20"/>
        </w:rPr>
        <w:t xml:space="preserve">Заселение в номера с 14:00. </w:t>
      </w:r>
      <w:r>
        <w:rPr>
          <w:sz w:val="20"/>
          <w:szCs w:val="20"/>
        </w:rPr>
        <w:t xml:space="preserve">При заселении в отель не забудьте получить информационное письмо с уточненным временем и местом посадки в экскурсионный автобус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13:30 </w:t>
      </w:r>
      <w:r>
        <w:rPr>
          <w:b/>
          <w:bCs/>
          <w:sz w:val="20"/>
          <w:szCs w:val="20"/>
        </w:rPr>
        <w:t xml:space="preserve">Отправление на экскурсию по Калининграду с дегустацией марципана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Вы познакомитесь с удивительным Калининградом, окутанным тайнами и легендами. </w:t>
      </w:r>
      <w:r>
        <w:rPr>
          <w:sz w:val="20"/>
          <w:szCs w:val="20"/>
        </w:rPr>
        <w:t xml:space="preserve">Поистине российским уголком с европейской атмосферой гостеприимства. </w:t>
      </w:r>
      <w:r>
        <w:rPr>
          <w:rFonts w:cstheme="minorHAnsi"/>
          <w:sz w:val="20"/>
          <w:szCs w:val="20"/>
        </w:rPr>
        <w:t xml:space="preserve">Вам предстоит увидеть</w:t>
      </w:r>
      <w:r>
        <w:rPr>
          <w:rFonts w:cstheme="minorHAnsi"/>
          <w:sz w:val="20"/>
          <w:szCs w:val="20"/>
        </w:rPr>
        <w:t xml:space="preserve"> старинный Кафедральный собор, </w:t>
      </w:r>
      <w:r>
        <w:rPr>
          <w:rFonts w:cstheme="minorHAnsi"/>
          <w:sz w:val="20"/>
          <w:szCs w:val="20"/>
        </w:rPr>
        <w:t xml:space="preserve">корабли и набережную Музея мирового океана, знаменитые мосты и здание бывшей Кёнигсбергской биржи. Незабываемое зрелище и уникальные фотографии обеспечены!</w:t>
      </w:r>
      <w:r>
        <w:rPr>
          <w:rFonts w:cstheme="minorHAnsi"/>
          <w:sz w:val="20"/>
          <w:szCs w:val="20"/>
        </w:rPr>
        <w:t xml:space="preserve"> После чего вместе с экскурсоводом мы посетим остров Канта и найдем «сердце Кёнигсберга», поприветствуем </w:t>
      </w:r>
      <w:r>
        <w:rPr>
          <w:rFonts w:cstheme="minorHAnsi"/>
          <w:b/>
          <w:bCs/>
          <w:sz w:val="20"/>
          <w:szCs w:val="20"/>
        </w:rPr>
        <w:t xml:space="preserve">хомлина-дедушку Карла. </w:t>
      </w:r>
      <w:r>
        <w:rPr>
          <w:rFonts w:cstheme="minorHAnsi"/>
          <w:sz w:val="20"/>
          <w:szCs w:val="20"/>
        </w:rPr>
        <w:t xml:space="preserve">Если вы еще не знаете, хомлины - это сказочные персонажи, которые прячутся на знаковых улицах города Калининграда,</w:t>
      </w:r>
      <w:r>
        <w:rPr>
          <w:rFonts w:cstheme="minorHAnsi"/>
          <w:b/>
          <w:bCs/>
          <w:sz w:val="20"/>
          <w:szCs w:val="20"/>
        </w:rPr>
        <w:t xml:space="preserve"> </w:t>
      </w:r>
      <w:r>
        <w:rPr>
          <w:rFonts w:cstheme="minorHAnsi"/>
          <w:color w:val="000000"/>
          <w:sz w:val="20"/>
          <w:szCs w:val="20"/>
        </w:rPr>
        <w:t xml:space="preserve">в Рыбной деревне и у Музея мирового океана, в районе старых немецких вилл Амалиенау и у здания Биржи Кенигсберга.. Ну и конечно </w:t>
      </w:r>
      <w:r>
        <w:rPr>
          <w:rFonts w:cstheme="minorHAnsi"/>
          <w:sz w:val="20"/>
          <w:szCs w:val="20"/>
        </w:rPr>
        <w:t xml:space="preserve">насладимся</w:t>
      </w:r>
      <w:r>
        <w:rPr>
          <w:rFonts w:cstheme="minorHAnsi"/>
          <w:b/>
          <w:bCs/>
          <w:sz w:val="20"/>
          <w:szCs w:val="20"/>
        </w:rPr>
        <w:t xml:space="preserve"> </w:t>
      </w:r>
      <w:r>
        <w:rPr>
          <w:rFonts w:cstheme="minorHAnsi"/>
          <w:sz w:val="20"/>
          <w:szCs w:val="20"/>
        </w:rPr>
        <w:t xml:space="preserve">запахами свежей выпечки и ароматного глинтвейна, доносящихся из множества кафешек в Рыбной деревне.</w:t>
      </w:r>
      <w:r>
        <w:rPr>
          <w:rFonts w:cstheme="minorHAnsi"/>
          <w:sz w:val="20"/>
          <w:szCs w:val="20"/>
        </w:rPr>
        <w:t xml:space="preserve"> </w:t>
      </w:r>
      <w:r>
        <w:rPr>
          <w:sz w:val="20"/>
          <w:szCs w:val="20"/>
        </w:rPr>
        <w:t xml:space="preserve">После чего в Бранденбургских воротах </w:t>
      </w:r>
      <w:r>
        <w:rPr>
          <w:b/>
          <w:bCs/>
          <w:sz w:val="20"/>
          <w:szCs w:val="20"/>
        </w:rPr>
        <w:t xml:space="preserve">мы попробуем на вкус лакомство королей – марципан</w:t>
      </w:r>
      <w:r>
        <w:rPr>
          <w:rFonts w:cstheme="minorHAnsi"/>
          <w:sz w:val="20"/>
          <w:szCs w:val="20"/>
        </w:rPr>
      </w:r>
      <w:r>
        <w:rPr>
          <w:rFonts w:cstheme="minorHAnsi"/>
          <w:sz w:val="20"/>
          <w:szCs w:val="20"/>
        </w:rPr>
      </w:r>
    </w:p>
    <w:p>
      <w:pPr>
        <w:pBdr/>
        <w:spacing/>
        <w:ind/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17:00 Окончание экскурсии.</w:t>
      </w:r>
      <w:r>
        <w:rPr>
          <w:rFonts w:cstheme="minorHAnsi"/>
          <w:sz w:val="20"/>
          <w:szCs w:val="20"/>
        </w:rPr>
      </w:r>
      <w:r>
        <w:rPr>
          <w:rFonts w:cstheme="minorHAnsi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rFonts w:cstheme="minorHAnsi"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2 день понедельник</w:t>
      </w:r>
      <w:r>
        <w:rPr>
          <w:sz w:val="20"/>
          <w:szCs w:val="20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формате шведский стол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Отправление на экскурсию в Национальный парк Куршская коса  и Королевский курорт Кранц</w:t>
      </w:r>
      <w:r>
        <w:rPr>
          <w:b/>
          <w:bCs/>
          <w:sz w:val="20"/>
          <w:szCs w:val="20"/>
        </w:rPr>
        <w:t xml:space="preserve">, 8 часов</w:t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rFonts w:cstheme="minorHAnsi"/>
          <w:color w:val="000000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Невозможно прилететь в Калининград и не побывать на Куршской косе.  Это тонкая полоска суши, она создана силой ветров и волн Балтийского моря</w:t>
      </w:r>
      <w:r>
        <w:rPr>
          <w:rFonts w:cstheme="minorHAnsi"/>
          <w:sz w:val="20"/>
          <w:szCs w:val="20"/>
        </w:rPr>
        <w:t xml:space="preserve">. Вы  узнаете легенды Танцующего леса, увидите самую высокую песчаную дюну и услышите историю местной школы планеризма. Природная уникальность территории Нацпарка заключается в том, что это самая крупная песчаная пересыпь в мире. Поэтому сюда непременно на</w:t>
      </w:r>
      <w:r>
        <w:rPr>
          <w:rFonts w:cstheme="minorHAnsi"/>
          <w:sz w:val="20"/>
          <w:szCs w:val="20"/>
        </w:rPr>
        <w:t xml:space="preserve">до приехать, чтобы насладиться красотами природы. Здесь же вы сможете купить копченую рыбку, такую как угорь и лещ, авторские украшения из янтаря от местных мастеров , прогуляться по широкому песчаному пляжу Балтийского моря, вдохнуть аромат ветра и сосен.</w:t>
      </w:r>
      <w:r>
        <w:rPr>
          <w:rFonts w:cstheme="minorHAnsi"/>
          <w:sz w:val="20"/>
          <w:szCs w:val="20"/>
        </w:rPr>
        <w:t xml:space="preserve"> </w:t>
      </w:r>
      <w:r>
        <w:rPr>
          <w:rFonts w:cstheme="minorHAnsi"/>
          <w:color w:val="000000"/>
          <w:sz w:val="20"/>
          <w:szCs w:val="20"/>
        </w:rPr>
        <w:t xml:space="preserve">Переезд в Зеленоградск</w:t>
      </w:r>
      <w:r>
        <w:rPr>
          <w:rFonts w:cstheme="minorHAnsi"/>
          <w:color w:val="000000"/>
          <w:sz w:val="20"/>
          <w:szCs w:val="20"/>
        </w:rPr>
      </w:r>
      <w:r>
        <w:rPr>
          <w:rFonts w:cstheme="minorHAnsi"/>
          <w:color w:val="000000"/>
          <w:sz w:val="20"/>
          <w:szCs w:val="20"/>
        </w:rPr>
      </w:r>
    </w:p>
    <w:p>
      <w:pPr>
        <w:pBdr/>
        <w:spacing/>
        <w:ind/>
        <w:rPr>
          <w:rFonts w:cstheme="minorHAnsi"/>
          <w:sz w:val="20"/>
          <w:szCs w:val="20"/>
        </w:rPr>
      </w:pPr>
      <w:r>
        <w:rPr>
          <w:rFonts w:cstheme="minorHAnsi"/>
          <w:color w:val="000000"/>
          <w:sz w:val="20"/>
          <w:szCs w:val="20"/>
        </w:rPr>
        <w:t xml:space="preserve">Вместе с экскурсоводом вы прогуляетесь по Зеленоградску и погрузитесь в чарующую атмосферу европейского городка. Европейское прошлое курорта напоминает о себе повсюду: уютные кафе, архитектура Кур</w:t>
      </w:r>
      <w:r>
        <w:rPr>
          <w:rFonts w:cstheme="minorHAnsi"/>
          <w:color w:val="000000"/>
          <w:sz w:val="20"/>
          <w:szCs w:val="20"/>
        </w:rPr>
        <w:t xml:space="preserve">ортного проспекта, оформление витрин магазинов. Вы увидите колесо обозрения «Глаз Балтики», кирху Святого Адальберта (ныне Свято-Преображенский собор), попьете минеральной воды в бювете «Королева Луиза». На каждом углу вам встретится очаровательный котик, </w:t>
      </w:r>
      <w:r>
        <w:rPr>
          <w:rFonts w:cstheme="minorHAnsi"/>
          <w:b/>
          <w:bCs/>
          <w:color w:val="000000"/>
          <w:sz w:val="20"/>
          <w:szCs w:val="20"/>
        </w:rPr>
        <w:t xml:space="preserve">ведь Зеленоградск - город котов</w:t>
      </w:r>
      <w:r>
        <w:rPr>
          <w:rFonts w:cstheme="minorHAnsi"/>
          <w:color w:val="000000"/>
          <w:sz w:val="20"/>
          <w:szCs w:val="20"/>
        </w:rPr>
        <w:t xml:space="preserve">, здесь есть даже светофор для котов и свой Котошеф. Город будто сошел с открытки, весь украшен и подсвечен! </w:t>
      </w:r>
      <w:r>
        <w:rPr>
          <w:rFonts w:cstheme="minorHAnsi"/>
          <w:sz w:val="20"/>
          <w:szCs w:val="20"/>
        </w:rPr>
      </w:r>
      <w:r>
        <w:rPr>
          <w:rFonts w:cstheme="minorHAnsi"/>
          <w:sz w:val="20"/>
          <w:szCs w:val="20"/>
        </w:rPr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  <w:r>
        <w:rPr>
          <w:rFonts w:cstheme="minorHAnsi"/>
          <w:sz w:val="20"/>
          <w:szCs w:val="20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3 день вторник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формате шведский стол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  <w:highlight w:val="none"/>
        </w:rPr>
      </w:pPr>
      <w:r>
        <w:rPr>
          <w:b/>
          <w:bCs/>
          <w:sz w:val="20"/>
          <w:szCs w:val="20"/>
        </w:rPr>
        <w:t xml:space="preserve">Отправление на экскурсию в средневековый замок Шаакен + дегустация на сыроварне «</w:t>
      </w:r>
      <w:r>
        <w:rPr>
          <w:b/>
          <w:bCs/>
          <w:sz w:val="20"/>
          <w:szCs w:val="20"/>
          <w:lang w:val="en-US"/>
        </w:rPr>
        <w:t xml:space="preserve">Schaakendorf</w:t>
      </w:r>
      <w:r>
        <w:rPr>
          <w:b/>
          <w:bCs/>
          <w:sz w:val="20"/>
          <w:szCs w:val="20"/>
        </w:rPr>
        <w:t xml:space="preserve">”, 5 часов</w:t>
      </w:r>
      <w:r>
        <w:rPr>
          <w:b/>
          <w:bCs/>
          <w:sz w:val="20"/>
          <w:szCs w:val="20"/>
          <w:highlight w:val="none"/>
        </w:rPr>
      </w:r>
      <w:r>
        <w:rPr>
          <w:b/>
          <w:bCs/>
          <w:sz w:val="20"/>
          <w:szCs w:val="20"/>
          <w:highlight w:val="none"/>
        </w:rPr>
      </w:r>
    </w:p>
    <w:p>
      <w:pPr>
        <w:pStyle w:val="836"/>
        <w:pBdr/>
        <w:shd w:val="clear" w:color="auto" w:fill="ffffff"/>
        <w:spacing/>
        <w:ind/>
        <w:jc w:val="both"/>
        <w:rPr>
          <w:rFonts w:ascii="Calibri" w:hAnsi="Calibri" w:eastAsia="Calibri" w:cs="Calibri" w:asciiTheme="minorHAnsi" w:hAnsiTheme="minorHAnsi" w:cstheme="minorHAns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bCs/>
          <w:sz w:val="20"/>
          <w:szCs w:val="20"/>
          <w:lang w:val="ru-RU"/>
        </w:rPr>
      </w:r>
      <w:r>
        <w:rPr>
          <w:rFonts w:ascii="Calibri" w:hAnsi="Calibri" w:eastAsia="Calibri" w:cs="Calibri"/>
          <w:color w:val="212529"/>
          <w:sz w:val="20"/>
          <w:szCs w:val="20"/>
          <w:highlight w:val="white"/>
        </w:rPr>
        <w:t xml:space="preserve">Прикоснитесь к истории Тевтонского ордена и Восточной Пруссии!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 </w:t>
      </w:r>
      <w:r>
        <w:rPr>
          <w:rFonts w:ascii="Calibri" w:hAnsi="Calibri" w:eastAsia="Calibri" w:cs="Calibri"/>
          <w:color w:val="000000"/>
          <w:sz w:val="20"/>
          <w:szCs w:val="20"/>
          <w:highlight w:val="white"/>
          <w:lang w:val="ru-RU"/>
        </w:rPr>
        <w:t xml:space="preserve">Мы отправимся в замок Шаакен, который </w:t>
      </w:r>
      <w:r>
        <w:rPr>
          <w:rFonts w:ascii="Calibri" w:hAnsi="Calibri" w:eastAsia="Calibri" w:cs="Calibri"/>
          <w:color w:val="000000"/>
          <w:sz w:val="20"/>
          <w:szCs w:val="20"/>
          <w:highlight w:val="white"/>
          <w:lang w:val="ru-RU"/>
        </w:rPr>
        <w:t xml:space="preserve">з</w:t>
      </w:r>
      <w:r>
        <w:rPr>
          <w:rFonts w:ascii="Calibri" w:hAnsi="Calibri" w:eastAsia="Calibri" w:cs="Calibri"/>
          <w:color w:val="000000"/>
          <w:sz w:val="20"/>
          <w:szCs w:val="20"/>
          <w:highlight w:val="white"/>
        </w:rPr>
        <w:t xml:space="preserve">а свою историю перенес немало: набеги и пожары, войну и разруху.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 Здесь трижды бывал Петр </w:t>
      </w:r>
      <w:r>
        <w:rPr>
          <w:rFonts w:ascii="Calibri" w:hAnsi="Calibri" w:eastAsia="Calibri" w:cs="Calibri"/>
          <w:bCs/>
          <w:sz w:val="20"/>
          <w:szCs w:val="20"/>
          <w:lang w:val="en-US"/>
        </w:rPr>
        <w:t xml:space="preserve">I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 . 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Замок был основан еще в 1270 году на месте прусской крепости, 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 и до сих пор над входом можно увидеть девиз ордена «Помогать. Защищать.Исцелять»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. Мы прогуляемся по подвалам замка, посетим музей инквизиции, увидим осадные орудия и каминный зал.</w:t>
      </w:r>
      <w:r>
        <w:rPr>
          <w:rFonts w:ascii="Calibri" w:hAnsi="Calibri" w:eastAsia="Calibri" w:cs="Calibri" w:asciiTheme="minorHAnsi" w:hAnsiTheme="minorHAnsi" w:cstheme="minorHAns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 w:asciiTheme="minorHAnsi" w:hAnsiTheme="minorHAnsi" w:cstheme="minorHAnsi"/>
          <w:sz w:val="20"/>
          <w:szCs w:val="20"/>
          <w:highlight w:val="none"/>
          <w:lang w:val="ru-RU"/>
        </w:rPr>
      </w:r>
    </w:p>
    <w:p>
      <w:pPr>
        <w:pStyle w:val="836"/>
        <w:pBdr/>
        <w:shd w:val="clear" w:color="auto" w:fill="ffffff"/>
        <w:spacing/>
        <w:ind/>
        <w:jc w:val="both"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bCs/>
          <w:sz w:val="20"/>
          <w:szCs w:val="20"/>
          <w:highlight w:val="none"/>
          <w:lang w:val="ru-RU"/>
        </w:rPr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  <w:highlight w:val="none"/>
        </w:rPr>
      </w:pPr>
      <w:r>
        <w:rPr>
          <w:sz w:val="20"/>
          <w:szCs w:val="20"/>
        </w:rPr>
        <w:t xml:space="preserve">Продолжим пробовать Калининград «на вкус»! </w:t>
      </w:r>
      <w:r>
        <w:rPr>
          <w:sz w:val="20"/>
          <w:szCs w:val="20"/>
        </w:rPr>
        <w:t xml:space="preserve">Мы посетим семейное производство «</w:t>
      </w:r>
      <w:r>
        <w:rPr>
          <w:sz w:val="20"/>
          <w:szCs w:val="20"/>
          <w:lang w:val="en-US"/>
        </w:rPr>
        <w:t xml:space="preserve">Schaakendorf</w:t>
      </w:r>
      <w:r>
        <w:rPr>
          <w:sz w:val="20"/>
          <w:szCs w:val="20"/>
        </w:rPr>
        <w:t xml:space="preserve">», основанное в здании замковой конюшни 19 века, реставрация которой позволила подчеркнуть историческую уникальность прусского наследия. Экскур</w:t>
      </w:r>
      <w:r>
        <w:rPr>
          <w:sz w:val="20"/>
          <w:szCs w:val="20"/>
        </w:rPr>
        <w:t xml:space="preserve">совод расскажет и покажет, как производится и как созревает сыр, какие нужны для этого условия, и за счет чего каждый сорт имеет свою изюминку. Вы познакомитесь с производством шоколада ручной работы и в завершение экскурсии попробуете себя в роли сомелье </w:t>
      </w:r>
      <w:r>
        <w:rPr>
          <w:b/>
          <w:bCs/>
          <w:sz w:val="20"/>
          <w:szCs w:val="20"/>
        </w:rPr>
        <w:t xml:space="preserve">на дегустации: для вас сыр, марципан, шоколад и бокал вина</w:t>
      </w:r>
      <w:r>
        <w:rPr>
          <w:b/>
          <w:bCs/>
          <w:sz w:val="20"/>
          <w:szCs w:val="20"/>
        </w:rPr>
        <w:t xml:space="preserve">/воды</w:t>
      </w:r>
      <w:r>
        <w:rPr>
          <w:b/>
          <w:bCs/>
          <w:sz w:val="20"/>
          <w:szCs w:val="20"/>
        </w:rPr>
        <w:t xml:space="preserve">. </w:t>
      </w:r>
      <w:r>
        <w:rPr>
          <w:b/>
          <w:bCs/>
          <w:sz w:val="20"/>
          <w:szCs w:val="20"/>
          <w:highlight w:val="none"/>
        </w:rPr>
      </w:r>
      <w:r>
        <w:rPr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4 день среда</w:t>
      </w:r>
      <w:r>
        <w:rPr>
          <w:sz w:val="20"/>
          <w:szCs w:val="20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формате шведский стол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rFonts w:cstheme="minorHAnsi"/>
          <w:b/>
          <w:bCs/>
          <w:sz w:val="20"/>
          <w:szCs w:val="20"/>
        </w:rPr>
      </w:pPr>
      <w:r>
        <w:rPr>
          <w:rFonts w:cstheme="minorHAnsi"/>
          <w:b/>
          <w:bCs/>
          <w:sz w:val="20"/>
          <w:szCs w:val="20"/>
        </w:rPr>
        <w:t xml:space="preserve">Поездка </w:t>
      </w:r>
      <w:r>
        <w:rPr>
          <w:rFonts w:cstheme="minorHAnsi"/>
          <w:b/>
          <w:bCs/>
          <w:sz w:val="20"/>
          <w:szCs w:val="20"/>
        </w:rPr>
        <w:t xml:space="preserve">в курортные города Светлогорск и Янтарный, 8 часов</w:t>
      </w:r>
      <w:r>
        <w:rPr>
          <w:rFonts w:cstheme="minorHAnsi"/>
          <w:b/>
          <w:bCs/>
          <w:sz w:val="20"/>
          <w:szCs w:val="20"/>
        </w:rPr>
      </w:r>
      <w:r>
        <w:rPr>
          <w:rFonts w:cstheme="minorHAnsi"/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У вас будет уникальная возможность посетить янтарную столицу мира. Ведь именно в пос. Янтарный сосредоточено 90% мировых запасов янтаря, только представьте! Туда мы и устремимся вместе с экскурсоводом. На мануфактуре мы узнаем , как отличить настоящий</w:t>
      </w:r>
      <w:r>
        <w:rPr>
          <w:sz w:val="20"/>
          <w:szCs w:val="20"/>
        </w:rPr>
        <w:t xml:space="preserve"> янтарь от подделки, увидим процесс обработки солнечного камня. Прогуляемся по «Городу Мастеров», через  аллею парка Беккера выйдем к морю на широкий пляж с белым песком, он входит в список самых чистых пляжей мира! И там непременно найдем кусочки янтаря.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rFonts w:eastAsia="Times New Roman" w:cstheme="minorHAnsi"/>
          <w:sz w:val="20"/>
          <w:szCs w:val="20"/>
          <w:lang w:eastAsia="ru-RU"/>
        </w:rPr>
      </w:pPr>
      <w:r>
        <w:rPr>
          <w:rFonts w:eastAsia="Times New Roman" w:cstheme="minorHAnsi"/>
          <w:sz w:val="20"/>
          <w:szCs w:val="20"/>
          <w:lang w:eastAsia="ru-RU"/>
        </w:rPr>
        <w:t xml:space="preserve">После чего поедем в соседний уютный городок Светлогорск, где прекрасные старые немецкие </w:t>
      </w:r>
      <w:r>
        <w:rPr>
          <w:rFonts w:eastAsia="Times New Roman" w:cstheme="minorHAnsi"/>
          <w:sz w:val="20"/>
          <w:szCs w:val="20"/>
          <w:lang w:eastAsia="ru-RU"/>
        </w:rPr>
        <w:t xml:space="preserve">виллы восхищают, а запах сосен и моря наполняет жизненной энергией. Более ста лет назад здесь уже отдыхали состоятельные туристы. Экскурсовод расскажет причины такой популярности курорта Раушена-Светлогорска, и вы непременно захотите вновь сюда вернуться. </w:t>
      </w:r>
      <w:r>
        <w:rPr>
          <w:rFonts w:eastAsia="Times New Roman" w:cstheme="minorHAnsi"/>
          <w:sz w:val="20"/>
          <w:szCs w:val="20"/>
          <w:lang w:eastAsia="ru-RU"/>
        </w:rPr>
      </w:r>
      <w:r>
        <w:rPr>
          <w:rFonts w:eastAsia="Times New Roman" w:cstheme="minorHAnsi"/>
          <w:sz w:val="20"/>
          <w:szCs w:val="20"/>
          <w:lang w:eastAsia="ru-RU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5 день четверг</w:t>
      </w:r>
      <w:r>
        <w:rPr>
          <w:sz w:val="20"/>
          <w:szCs w:val="20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Завтрак в формате шведский стол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Освобождение номеров до 12:00. Свободный день.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  <w:highlight w:val="none"/>
        </w:rPr>
      </w:pPr>
      <w:r>
        <w:rPr>
          <w:sz w:val="20"/>
          <w:szCs w:val="20"/>
        </w:rPr>
        <w:t xml:space="preserve">Возможность самостоятельно посетить бесплатный музей Почтовых открыток Кёнигсберга, находящийся в Башенке Смотрителя Высокого моста в Рыбной деревне. </w:t>
      </w:r>
      <w:r>
        <w:rPr>
          <w:sz w:val="20"/>
          <w:szCs w:val="20"/>
        </w:rPr>
        <w:t xml:space="preserve">Самостоятельный трансфер в аэропорт исходя из времени вылета вашего самолета. Возможность продлить отдых в Калининграде за дополнительную плату.</w:t>
      </w:r>
      <w:r>
        <w:rPr>
          <w:b/>
          <w:bCs/>
          <w:sz w:val="20"/>
          <w:szCs w:val="20"/>
          <w:highlight w:val="none"/>
        </w:rPr>
      </w:r>
      <w:r>
        <w:rPr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  <w:highlight w:val="none"/>
        </w:rPr>
      </w:r>
      <w:r>
        <w:rPr>
          <w:b/>
          <w:bCs/>
          <w:sz w:val="20"/>
          <w:szCs w:val="20"/>
          <w:highlight w:val="none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  <w:highlight w:val="none"/>
        </w:rPr>
      </w:pPr>
      <w:r>
        <w:rPr>
          <w:b/>
          <w:bCs/>
          <w:sz w:val="20"/>
          <w:szCs w:val="20"/>
        </w:rPr>
        <w:t xml:space="preserve">Экскурсионный тур с проживанием на </w:t>
      </w:r>
      <w:r>
        <w:rPr>
          <w:b/>
          <w:bCs/>
          <w:sz w:val="20"/>
          <w:szCs w:val="20"/>
        </w:rPr>
        <w:t xml:space="preserve">«Вилл</w:t>
      </w:r>
      <w:r>
        <w:rPr>
          <w:b/>
          <w:bCs/>
          <w:sz w:val="20"/>
          <w:szCs w:val="20"/>
        </w:rPr>
        <w:t xml:space="preserve">е</w:t>
      </w:r>
      <w:r>
        <w:rPr>
          <w:b/>
          <w:bCs/>
          <w:sz w:val="20"/>
          <w:szCs w:val="20"/>
        </w:rPr>
        <w:t xml:space="preserve"> Гламур 3*»</w:t>
      </w:r>
      <w:r>
        <w:rPr>
          <w:b/>
          <w:bCs/>
          <w:sz w:val="20"/>
          <w:szCs w:val="20"/>
        </w:rPr>
        <w:t xml:space="preserve">:</w:t>
      </w:r>
      <w:r>
        <w:rPr>
          <w:b/>
          <w:bCs/>
          <w:sz w:val="20"/>
          <w:szCs w:val="20"/>
          <w:highlight w:val="none"/>
        </w:rPr>
      </w:r>
      <w:r>
        <w:rPr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</w:t>
      </w:r>
      <w:r>
        <w:rPr>
          <w:sz w:val="20"/>
          <w:szCs w:val="20"/>
        </w:rPr>
        <w:t xml:space="preserve"> стандарт</w:t>
      </w:r>
      <w:r>
        <w:rPr>
          <w:sz w:val="20"/>
          <w:szCs w:val="20"/>
        </w:rPr>
        <w:t xml:space="preserve">: </w:t>
      </w:r>
      <w:r>
        <w:rPr>
          <w:sz w:val="20"/>
          <w:szCs w:val="20"/>
        </w:rPr>
        <w:t xml:space="preserve"> 21900 руб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</w:t>
      </w:r>
      <w:r>
        <w:rPr>
          <w:sz w:val="20"/>
          <w:szCs w:val="20"/>
        </w:rPr>
        <w:t xml:space="preserve">стандарт </w:t>
      </w:r>
      <w:r>
        <w:rPr>
          <w:sz w:val="20"/>
          <w:szCs w:val="20"/>
        </w:rPr>
        <w:t xml:space="preserve">с дополнительным местом:</w:t>
      </w:r>
      <w:r>
        <w:rPr>
          <w:sz w:val="20"/>
          <w:szCs w:val="20"/>
        </w:rPr>
        <w:t xml:space="preserve">  19500 руб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Одноместное размещение: </w:t>
      </w:r>
      <w:r>
        <w:rPr>
          <w:sz w:val="20"/>
          <w:szCs w:val="20"/>
        </w:rPr>
        <w:t xml:space="preserve">  33000 руб.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Экскурсионный тур с проживанием в гостинице «Турист 3*</w:t>
      </w:r>
      <w:r>
        <w:rPr>
          <w:b/>
          <w:bCs/>
          <w:sz w:val="20"/>
          <w:szCs w:val="20"/>
        </w:rPr>
        <w:t xml:space="preserve">»</w:t>
      </w:r>
      <w:r>
        <w:rPr>
          <w:b/>
          <w:bCs/>
          <w:sz w:val="20"/>
          <w:szCs w:val="20"/>
        </w:rPr>
        <w:t xml:space="preserve">:</w:t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</w:t>
      </w:r>
      <w:r>
        <w:rPr>
          <w:sz w:val="20"/>
          <w:szCs w:val="20"/>
        </w:rPr>
        <w:t xml:space="preserve"> стандарт</w:t>
      </w:r>
      <w:r>
        <w:rPr>
          <w:sz w:val="20"/>
          <w:szCs w:val="20"/>
        </w:rPr>
        <w:t xml:space="preserve">: </w:t>
      </w:r>
      <w:r>
        <w:rPr>
          <w:sz w:val="20"/>
          <w:szCs w:val="20"/>
        </w:rPr>
        <w:t xml:space="preserve">  24900 руб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</w:t>
      </w:r>
      <w:r>
        <w:rPr>
          <w:sz w:val="20"/>
          <w:szCs w:val="20"/>
        </w:rPr>
        <w:t xml:space="preserve">стандарт </w:t>
      </w:r>
      <w:r>
        <w:rPr>
          <w:sz w:val="20"/>
          <w:szCs w:val="20"/>
        </w:rPr>
        <w:t xml:space="preserve">с дополнительным местом: </w:t>
      </w:r>
      <w:r>
        <w:rPr>
          <w:sz w:val="20"/>
          <w:szCs w:val="20"/>
        </w:rPr>
        <w:t xml:space="preserve"> 2</w:t>
      </w:r>
      <w:r>
        <w:rPr>
          <w:sz w:val="20"/>
          <w:szCs w:val="20"/>
          <w:lang w:val="ru-RU"/>
        </w:rPr>
        <w:t xml:space="preserve">2900</w:t>
      </w:r>
      <w:r>
        <w:rPr>
          <w:sz w:val="20"/>
          <w:szCs w:val="20"/>
        </w:rPr>
        <w:t xml:space="preserve"> руб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Одноместное размещение: </w:t>
      </w:r>
      <w:r>
        <w:rPr>
          <w:sz w:val="20"/>
          <w:szCs w:val="20"/>
        </w:rPr>
        <w:t xml:space="preserve">  33000 руб.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Экскурсионный тур с проживанием в гостинице «Калининград 3*</w:t>
      </w:r>
      <w:r>
        <w:rPr>
          <w:b/>
          <w:bCs/>
          <w:sz w:val="20"/>
          <w:szCs w:val="20"/>
        </w:rPr>
        <w:t xml:space="preserve">»</w:t>
      </w:r>
      <w:r>
        <w:rPr>
          <w:b/>
          <w:bCs/>
          <w:sz w:val="20"/>
          <w:szCs w:val="20"/>
        </w:rPr>
        <w:t xml:space="preserve">:</w:t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</w:t>
      </w:r>
      <w:r>
        <w:rPr>
          <w:sz w:val="20"/>
          <w:szCs w:val="20"/>
        </w:rPr>
        <w:t xml:space="preserve"> студия</w:t>
      </w:r>
      <w:r>
        <w:rPr>
          <w:sz w:val="20"/>
          <w:szCs w:val="20"/>
        </w:rPr>
        <w:t xml:space="preserve">: </w:t>
      </w:r>
      <w:r>
        <w:rPr>
          <w:sz w:val="20"/>
          <w:szCs w:val="20"/>
        </w:rPr>
        <w:t xml:space="preserve">  24900 руб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  <w:t xml:space="preserve">Место в двухместном номере </w:t>
      </w:r>
      <w:r>
        <w:rPr>
          <w:sz w:val="20"/>
          <w:szCs w:val="20"/>
        </w:rPr>
        <w:t xml:space="preserve">студия </w:t>
      </w:r>
      <w:r>
        <w:rPr>
          <w:sz w:val="20"/>
          <w:szCs w:val="20"/>
        </w:rPr>
        <w:t xml:space="preserve">с дополнительным местом: </w:t>
      </w:r>
      <w:r>
        <w:rPr>
          <w:sz w:val="20"/>
          <w:szCs w:val="20"/>
        </w:rPr>
        <w:t xml:space="preserve">  22900 руб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Одноместное размещение в номере стандарт:   33000 руб.</w:t>
      </w:r>
      <w:r>
        <w:rPr>
          <w:sz w:val="20"/>
          <w:szCs w:val="20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eastAsia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eastAsia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проживанием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в гостинице «</w:t>
      </w:r>
      <w:r>
        <w:rPr>
          <w:rFonts w:ascii="Calibri" w:hAnsi="Calibri" w:eastAsia="Calibri" w:cs="Calibri"/>
          <w:b/>
          <w:bCs/>
          <w:sz w:val="20"/>
          <w:szCs w:val="20"/>
          <w:lang w:val="en-US"/>
        </w:rPr>
        <w:t xml:space="preserve">Marton Palace 4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*»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 с завтраком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бизнес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25900 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бизнес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с дополнительным местом: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запрос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в номере стандарт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 33000 руб.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  <w:highlight w:val="none"/>
        </w:rPr>
      </w:pPr>
      <w:r>
        <w:rPr>
          <w:b/>
          <w:bCs/>
          <w:sz w:val="20"/>
          <w:szCs w:val="20"/>
        </w:rPr>
        <w:t xml:space="preserve">В стоимость входит :</w:t>
      </w:r>
      <w:r>
        <w:rPr>
          <w:sz w:val="20"/>
          <w:szCs w:val="20"/>
        </w:rPr>
        <w:t xml:space="preserve"> проживание 4 ночи в комфортабельном отеле «Вилла Гламур», «Турист 3* или «</w:t>
      </w:r>
      <w:r>
        <w:rPr>
          <w:sz w:val="20"/>
          <w:szCs w:val="20"/>
          <w:lang w:val="en-US"/>
        </w:rPr>
        <w:t xml:space="preserve">Marton Palace 4*</w:t>
      </w:r>
      <w:r>
        <w:rPr>
          <w:sz w:val="20"/>
          <w:szCs w:val="20"/>
        </w:rPr>
        <w:t xml:space="preserve">» с завтраком в формате «шведский стол», дегустация марципана, дегустация сыра, шоколада с бокалом вина в </w:t>
      </w:r>
      <w:r>
        <w:rPr>
          <w:sz w:val="20"/>
          <w:szCs w:val="20"/>
          <w:lang w:val="en-US"/>
        </w:rPr>
        <w:t xml:space="preserve">Schaakendorf</w:t>
      </w:r>
      <w:r>
        <w:rPr>
          <w:sz w:val="20"/>
          <w:szCs w:val="20"/>
        </w:rPr>
        <w:t xml:space="preserve">,</w:t>
      </w:r>
      <w:r>
        <w:rPr>
          <w:sz w:val="20"/>
          <w:szCs w:val="20"/>
        </w:rPr>
        <w:t xml:space="preserve"> услуги транспорта и гида.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Bdr/>
        <w:spacing/>
        <w:ind/>
        <w:rPr>
          <w:sz w:val="20"/>
          <w:szCs w:val="20"/>
        </w:rPr>
      </w:pPr>
      <w:r>
        <w:rPr>
          <w:b/>
          <w:bCs/>
          <w:sz w:val="20"/>
          <w:szCs w:val="20"/>
          <w:highlight w:val="none"/>
        </w:rPr>
        <w:t xml:space="preserve">Дополнительно оплачивается:</w:t>
      </w:r>
      <w:r>
        <w:rPr>
          <w:sz w:val="20"/>
          <w:szCs w:val="20"/>
          <w:highlight w:val="none"/>
        </w:rPr>
        <w:t xml:space="preserve"> трансфер на встречу или проводы 1500 руб, завтраки в отеле «Калининград» 550 руб/чел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Bdr/>
        <w:spacing/>
        <w:ind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sectPr>
      <w:footnotePr/>
      <w:endnotePr/>
      <w:type w:val="nextPage"/>
      <w:pgSz w:h="16838" w:orient="portrait" w:w="11906"/>
      <w:pgMar w:top="1134" w:right="850" w:bottom="1134" w:left="1701" w:header="708" w:footer="708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Lucida Sans Unicode">
    <w:panose1 w:val="020B06020305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  <w14:ligatures w14:val="standardContextual"/>
      </w:rPr>
    </w:rPrDefault>
    <w:pPrDefault>
      <w:pPr>
        <w:pBdr/>
        <w:spacing w:after="160" w:afterAutospacing="0" w:before="0" w:beforeAutospacing="0" w:line="259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2"/>
    <w:next w:val="832"/>
    <w:link w:val="655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3"/>
    <w:link w:val="654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656">
    <w:name w:val="Heading 2"/>
    <w:basedOn w:val="832"/>
    <w:next w:val="832"/>
    <w:link w:val="657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3"/>
    <w:link w:val="656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658">
    <w:name w:val="Heading 3"/>
    <w:basedOn w:val="832"/>
    <w:next w:val="832"/>
    <w:link w:val="659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3"/>
    <w:link w:val="658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660">
    <w:name w:val="Heading 4"/>
    <w:basedOn w:val="832"/>
    <w:next w:val="832"/>
    <w:link w:val="661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3"/>
    <w:link w:val="660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2"/>
    <w:next w:val="832"/>
    <w:link w:val="663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3"/>
    <w:link w:val="662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2"/>
    <w:next w:val="832"/>
    <w:link w:val="665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3"/>
    <w:link w:val="664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2"/>
    <w:next w:val="832"/>
    <w:link w:val="667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3"/>
    <w:link w:val="666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2"/>
    <w:next w:val="832"/>
    <w:link w:val="669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3"/>
    <w:link w:val="668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2"/>
    <w:next w:val="832"/>
    <w:link w:val="671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3"/>
    <w:link w:val="670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2"/>
    <w:uiPriority w:val="34"/>
    <w:qFormat/>
    <w:pPr>
      <w:pBdr/>
      <w:spacing/>
      <w:ind w:left="720"/>
      <w:contextualSpacing w:val="true"/>
    </w:pPr>
  </w:style>
  <w:style w:type="paragraph" w:styleId="673">
    <w:name w:val="No Spacing"/>
    <w:uiPriority w:val="1"/>
    <w:qFormat/>
    <w:pPr>
      <w:pBdr/>
      <w:spacing w:after="0" w:before="0" w:line="240" w:lineRule="auto"/>
      <w:ind/>
    </w:pPr>
  </w:style>
  <w:style w:type="paragraph" w:styleId="674">
    <w:name w:val="Title"/>
    <w:basedOn w:val="832"/>
    <w:next w:val="832"/>
    <w:link w:val="67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675">
    <w:name w:val="Title Char"/>
    <w:basedOn w:val="833"/>
    <w:link w:val="674"/>
    <w:uiPriority w:val="10"/>
    <w:pPr>
      <w:pBdr/>
      <w:spacing/>
      <w:ind/>
    </w:pPr>
    <w:rPr>
      <w:sz w:val="48"/>
      <w:szCs w:val="48"/>
    </w:rPr>
  </w:style>
  <w:style w:type="paragraph" w:styleId="676">
    <w:name w:val="Subtitle"/>
    <w:basedOn w:val="832"/>
    <w:next w:val="832"/>
    <w:link w:val="67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677">
    <w:name w:val="Subtitle Char"/>
    <w:basedOn w:val="833"/>
    <w:link w:val="676"/>
    <w:uiPriority w:val="11"/>
    <w:pPr>
      <w:pBdr/>
      <w:spacing/>
      <w:ind/>
    </w:pPr>
    <w:rPr>
      <w:sz w:val="24"/>
      <w:szCs w:val="24"/>
    </w:rPr>
  </w:style>
  <w:style w:type="paragraph" w:styleId="678">
    <w:name w:val="Quote"/>
    <w:basedOn w:val="832"/>
    <w:next w:val="832"/>
    <w:link w:val="679"/>
    <w:uiPriority w:val="29"/>
    <w:qFormat/>
    <w:pPr>
      <w:pBdr/>
      <w:spacing/>
      <w:ind w:right="720" w:left="720"/>
    </w:pPr>
    <w:rPr>
      <w:i/>
    </w:rPr>
  </w:style>
  <w:style w:type="character" w:styleId="679">
    <w:name w:val="Quote Char"/>
    <w:link w:val="678"/>
    <w:uiPriority w:val="29"/>
    <w:pPr>
      <w:pBdr/>
      <w:spacing/>
      <w:ind/>
    </w:pPr>
    <w:rPr>
      <w:i/>
    </w:rPr>
  </w:style>
  <w:style w:type="paragraph" w:styleId="680">
    <w:name w:val="Intense Quote"/>
    <w:basedOn w:val="832"/>
    <w:next w:val="832"/>
    <w:link w:val="68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681">
    <w:name w:val="Intense Quote Char"/>
    <w:link w:val="680"/>
    <w:uiPriority w:val="30"/>
    <w:pPr>
      <w:pBdr/>
      <w:spacing/>
      <w:ind/>
    </w:pPr>
    <w:rPr>
      <w:i/>
    </w:rPr>
  </w:style>
  <w:style w:type="paragraph" w:styleId="682">
    <w:name w:val="Header"/>
    <w:basedOn w:val="832"/>
    <w:link w:val="68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3">
    <w:name w:val="Header Char"/>
    <w:basedOn w:val="833"/>
    <w:link w:val="682"/>
    <w:uiPriority w:val="99"/>
    <w:pPr>
      <w:pBdr/>
      <w:spacing/>
      <w:ind/>
    </w:pPr>
  </w:style>
  <w:style w:type="paragraph" w:styleId="684">
    <w:name w:val="Footer"/>
    <w:basedOn w:val="832"/>
    <w:link w:val="68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5">
    <w:name w:val="Footer Char"/>
    <w:basedOn w:val="833"/>
    <w:link w:val="684"/>
    <w:uiPriority w:val="99"/>
    <w:pPr>
      <w:pBdr/>
      <w:spacing/>
      <w:ind/>
    </w:pPr>
  </w:style>
  <w:style w:type="paragraph" w:styleId="686">
    <w:name w:val="Caption"/>
    <w:basedOn w:val="832"/>
    <w:next w:val="832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687">
    <w:name w:val="Caption Char"/>
    <w:basedOn w:val="686"/>
    <w:link w:val="684"/>
    <w:uiPriority w:val="99"/>
    <w:pPr>
      <w:pBdr/>
      <w:spacing/>
      <w:ind/>
    </w:pPr>
  </w:style>
  <w:style w:type="table" w:styleId="688">
    <w:name w:val="Table Grid"/>
    <w:basedOn w:val="834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9">
    <w:name w:val="Table Grid Light"/>
    <w:basedOn w:val="834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0">
    <w:name w:val="Plain Table 1"/>
    <w:basedOn w:val="834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1">
    <w:name w:val="Plain Table 2"/>
    <w:basedOn w:val="834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>
    <w:name w:val="Plain Table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>
    <w:name w:val="Plain Table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>
    <w:name w:val="Plain Table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>
    <w:name w:val="Grid Table 1 Light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>
    <w:name w:val="Grid Table 1 Light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>
    <w:name w:val="Grid Table 1 Light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>
    <w:name w:val="Grid Table 1 Light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>
    <w:name w:val="Grid Table 1 Light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>
    <w:name w:val="Grid Table 1 Light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>
    <w:name w:val="Grid Table 1 Light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Grid Table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Grid Table 2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Grid Table 2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Grid Table 2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Grid Table 2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Grid Table 2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2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3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3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3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3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3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3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4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4 - Accent 1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ae3f3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ae3f3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4 - Accent 2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4 - Accent 3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4 - Accent 4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4 - Accent 5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4 - Accent 6"/>
    <w:basedOn w:val="83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5 Dark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5 Dark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9e2f3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a9bee4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a9bee4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5 Dark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5 Dark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5 Dark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5 Dark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eebf6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b4d1ec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b4d1ec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5 Dark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6 Colorful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6 Colorful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760ab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760ab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760ab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760ab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6 Colorful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6 Colorful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6 Colorful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6 Colorful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6 Colorful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7 Colorful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7 Colorful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9e2f3" w:themeFill="accent1" w:themeFillTint="34"/>
        <w:tcBorders/>
      </w:tcPr>
    </w:tblStylePr>
    <w:tblStylePr w:type="band2Horz">
      <w:rPr>
        <w:rFonts w:ascii="Arial" w:hAnsi="Arial"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760ab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760ab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7 Colorful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7 Colorful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7 Colorful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7 Colorful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Horz">
      <w:rPr>
        <w:rFonts w:ascii="Arial" w:hAnsi="Arial"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45b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7 Colorful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List Table 1 Light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List Table 1 Light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List Table 1 Light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List Table 1 Light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List Table 1 Light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List Table 1 Light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List Table 1 Light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List Table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List Table 2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List Table 2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List Table 2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List Table 2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List Table 2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2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3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3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3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3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3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3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4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4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4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4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4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4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5 Dark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5 Dark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472c4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472c4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5 Dark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5 Dark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5 Dark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5 Dark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cc3e6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cc3e6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5 Dark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6 Colorful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6 Colorful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542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6 Colorful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6 Colorful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6 Colorful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6 Colorful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d74b4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d74b4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2d74b4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d74b4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6 Colorful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7 Colorful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7 Colorful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0dcf0" w:themeFill="accent1" w:themeFillTint="40"/>
        <w:tcBorders/>
      </w:tcPr>
    </w:tblStylePr>
    <w:tblStylePr w:type="band2Horz">
      <w:rPr>
        <w:rFonts w:ascii="Arial" w:hAnsi="Arial"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542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7 Colorful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7 Colorful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7 Colorful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7 Colorful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6e6f4" w:themeFill="accent5" w:themeFillTint="40"/>
        <w:tcBorders/>
      </w:tcPr>
    </w:tblStylePr>
    <w:tblStylePr w:type="band2Horz">
      <w:rPr>
        <w:rFonts w:ascii="Arial" w:hAnsi="Arial"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d74b4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d74b4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7 Colorful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ned - Accent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ned - Accent 1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4d3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4d3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ned - Accent 2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ned - Accent 3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ned - Accent 4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ned - Accent 5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ned - Accent 6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Bordered &amp; Lined - Accent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Bordered &amp; Lined - Accent 1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4d3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4d3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37ec9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Bordered &amp; Lined - Accent 2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Bordered &amp; Lined - Accent 3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Bordered &amp; Lined - Accent 4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Bordered &amp; Lined - Accent 5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eeb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Bordered &amp; Lined - Accent 6"/>
    <w:basedOn w:val="83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Bordered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Bordered - Accent 1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Bordered - Accent 2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Bordered - Accent 3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Bordered - Accent 4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Bordered - Accent 5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Bordered - Accent 6"/>
    <w:basedOn w:val="83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81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815">
    <w:name w:val="footnote text"/>
    <w:basedOn w:val="832"/>
    <w:link w:val="81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816">
    <w:name w:val="Footnote Text Char"/>
    <w:link w:val="815"/>
    <w:uiPriority w:val="99"/>
    <w:pPr>
      <w:pBdr/>
      <w:spacing/>
      <w:ind/>
    </w:pPr>
    <w:rPr>
      <w:sz w:val="18"/>
    </w:rPr>
  </w:style>
  <w:style w:type="character" w:styleId="817">
    <w:name w:val="footnote reference"/>
    <w:basedOn w:val="833"/>
    <w:uiPriority w:val="99"/>
    <w:unhideWhenUsed/>
    <w:pPr>
      <w:pBdr/>
      <w:spacing/>
      <w:ind/>
    </w:pPr>
    <w:rPr>
      <w:vertAlign w:val="superscript"/>
    </w:rPr>
  </w:style>
  <w:style w:type="paragraph" w:styleId="818">
    <w:name w:val="endnote text"/>
    <w:basedOn w:val="832"/>
    <w:link w:val="81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19">
    <w:name w:val="Endnote Text Char"/>
    <w:link w:val="818"/>
    <w:uiPriority w:val="99"/>
    <w:pPr>
      <w:pBdr/>
      <w:spacing/>
      <w:ind/>
    </w:pPr>
    <w:rPr>
      <w:sz w:val="20"/>
    </w:rPr>
  </w:style>
  <w:style w:type="character" w:styleId="820">
    <w:name w:val="endnote reference"/>
    <w:basedOn w:val="833"/>
    <w:uiPriority w:val="99"/>
    <w:semiHidden/>
    <w:unhideWhenUsed/>
    <w:pPr>
      <w:pBdr/>
      <w:spacing/>
      <w:ind/>
    </w:pPr>
    <w:rPr>
      <w:vertAlign w:val="superscript"/>
    </w:rPr>
  </w:style>
  <w:style w:type="paragraph" w:styleId="821">
    <w:name w:val="toc 1"/>
    <w:basedOn w:val="832"/>
    <w:next w:val="832"/>
    <w:uiPriority w:val="39"/>
    <w:unhideWhenUsed/>
    <w:pPr>
      <w:pBdr/>
      <w:spacing w:after="57"/>
      <w:ind w:right="0" w:firstLine="0" w:left="0"/>
    </w:pPr>
  </w:style>
  <w:style w:type="paragraph" w:styleId="822">
    <w:name w:val="toc 2"/>
    <w:basedOn w:val="832"/>
    <w:next w:val="832"/>
    <w:uiPriority w:val="39"/>
    <w:unhideWhenUsed/>
    <w:pPr>
      <w:pBdr/>
      <w:spacing w:after="57"/>
      <w:ind w:right="0" w:firstLine="0" w:left="283"/>
    </w:pPr>
  </w:style>
  <w:style w:type="paragraph" w:styleId="823">
    <w:name w:val="toc 3"/>
    <w:basedOn w:val="832"/>
    <w:next w:val="832"/>
    <w:uiPriority w:val="39"/>
    <w:unhideWhenUsed/>
    <w:pPr>
      <w:pBdr/>
      <w:spacing w:after="57"/>
      <w:ind w:right="0" w:firstLine="0" w:left="567"/>
    </w:pPr>
  </w:style>
  <w:style w:type="paragraph" w:styleId="824">
    <w:name w:val="toc 4"/>
    <w:basedOn w:val="832"/>
    <w:next w:val="832"/>
    <w:uiPriority w:val="39"/>
    <w:unhideWhenUsed/>
    <w:pPr>
      <w:pBdr/>
      <w:spacing w:after="57"/>
      <w:ind w:right="0" w:firstLine="0" w:left="850"/>
    </w:pPr>
  </w:style>
  <w:style w:type="paragraph" w:styleId="825">
    <w:name w:val="toc 5"/>
    <w:basedOn w:val="832"/>
    <w:next w:val="832"/>
    <w:uiPriority w:val="39"/>
    <w:unhideWhenUsed/>
    <w:pPr>
      <w:pBdr/>
      <w:spacing w:after="57"/>
      <w:ind w:right="0" w:firstLine="0" w:left="1134"/>
    </w:pPr>
  </w:style>
  <w:style w:type="paragraph" w:styleId="826">
    <w:name w:val="toc 6"/>
    <w:basedOn w:val="832"/>
    <w:next w:val="832"/>
    <w:uiPriority w:val="39"/>
    <w:unhideWhenUsed/>
    <w:pPr>
      <w:pBdr/>
      <w:spacing w:after="57"/>
      <w:ind w:right="0" w:firstLine="0" w:left="1417"/>
    </w:pPr>
  </w:style>
  <w:style w:type="paragraph" w:styleId="827">
    <w:name w:val="toc 7"/>
    <w:basedOn w:val="832"/>
    <w:next w:val="832"/>
    <w:uiPriority w:val="39"/>
    <w:unhideWhenUsed/>
    <w:pPr>
      <w:pBdr/>
      <w:spacing w:after="57"/>
      <w:ind w:right="0" w:firstLine="0" w:left="1701"/>
    </w:pPr>
  </w:style>
  <w:style w:type="paragraph" w:styleId="828">
    <w:name w:val="toc 8"/>
    <w:basedOn w:val="832"/>
    <w:next w:val="832"/>
    <w:uiPriority w:val="39"/>
    <w:unhideWhenUsed/>
    <w:pPr>
      <w:pBdr/>
      <w:spacing w:after="57"/>
      <w:ind w:right="0" w:firstLine="0" w:left="1984"/>
    </w:pPr>
  </w:style>
  <w:style w:type="paragraph" w:styleId="829">
    <w:name w:val="toc 9"/>
    <w:basedOn w:val="832"/>
    <w:next w:val="832"/>
    <w:uiPriority w:val="39"/>
    <w:unhideWhenUsed/>
    <w:pPr>
      <w:pBdr/>
      <w:spacing w:after="57"/>
      <w:ind w:right="0" w:firstLine="0" w:left="2268"/>
    </w:pPr>
  </w:style>
  <w:style w:type="paragraph" w:styleId="830">
    <w:name w:val="TOC Heading"/>
    <w:uiPriority w:val="39"/>
    <w:unhideWhenUsed/>
    <w:pPr>
      <w:pBdr/>
      <w:spacing/>
      <w:ind/>
    </w:pPr>
  </w:style>
  <w:style w:type="paragraph" w:styleId="831">
    <w:name w:val="table of figures"/>
    <w:basedOn w:val="832"/>
    <w:next w:val="832"/>
    <w:uiPriority w:val="99"/>
    <w:unhideWhenUsed/>
    <w:pPr>
      <w:pBdr/>
      <w:spacing w:after="0" w:afterAutospacing="0"/>
      <w:ind/>
    </w:pPr>
  </w:style>
  <w:style w:type="paragraph" w:styleId="832" w:default="1">
    <w:name w:val="Normal"/>
    <w:qFormat/>
    <w:pPr>
      <w:pBdr/>
      <w:spacing/>
      <w:ind/>
    </w:pPr>
  </w:style>
  <w:style w:type="character" w:styleId="833" w:default="1">
    <w:name w:val="Default Paragraph Font"/>
    <w:uiPriority w:val="1"/>
    <w:semiHidden/>
    <w:unhideWhenUsed/>
    <w:pPr>
      <w:pBdr/>
      <w:spacing/>
      <w:ind/>
    </w:pPr>
  </w:style>
  <w:style w:type="table" w:styleId="834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35" w:default="1">
    <w:name w:val="No List"/>
    <w:uiPriority w:val="99"/>
    <w:semiHidden/>
    <w:unhideWhenUsed/>
    <w:pPr>
      <w:pBdr/>
      <w:spacing/>
      <w:ind/>
    </w:pPr>
  </w:style>
  <w:style w:type="paragraph" w:styleId="836" w:customStyle="1">
    <w:name w:val="Содержимое таблицы"/>
    <w:pPr>
      <w:keepNext w:val="false"/>
      <w:keepLines w:val="false"/>
      <w:pageBreakBefore w:val="false"/>
      <w:widowControl w:val="false"/>
      <w:suppressLineNumbers w:val="true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hd w:val="nil"/>
      <w:spacing w:after="0" w:afterAutospacing="0" w:before="0" w:beforeAutospacing="0" w:line="240" w:lineRule="auto"/>
      <w:ind w:right="0" w:firstLine="0" w:left="0"/>
      <w:contextualSpacing w:val="false"/>
      <w:jc w:val="left"/>
    </w:pPr>
    <w:rPr>
      <w:rFonts w:ascii="Times New Roman" w:hAnsi="Times New Roman" w:eastAsia="Lucida Sans Unicode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4"/>
      <w:szCs w:val="24"/>
      <w:highlight w:val="none"/>
      <w:u w:val="none"/>
      <w:vertAlign w:val="baseline"/>
      <w:rtl w:val="0"/>
      <w:cs w:val="0"/>
      <w:lang w:val="en-US" w:eastAsia="ar-SA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ONLYOFFICE/8.0.1.31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revision>49</cp:revision>
  <dcterms:created xsi:type="dcterms:W3CDTF">2024-02-15T20:05:00Z</dcterms:created>
  <dcterms:modified xsi:type="dcterms:W3CDTF">2024-07-24T13:59:26Z</dcterms:modified>
</cp:coreProperties>
</file>